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15"/>
        </w:tabs>
      </w:pPr>
    </w:p>
    <w:p>
      <w:pPr>
        <w:tabs>
          <w:tab w:val="left" w:pos="1815"/>
        </w:tabs>
      </w:pPr>
    </w:p>
    <w:p>
      <w:pPr>
        <w:tabs>
          <w:tab w:val="left" w:pos="1815"/>
        </w:tabs>
      </w:pPr>
    </w:p>
    <w:p>
      <w:pPr>
        <w:tabs>
          <w:tab w:val="left" w:pos="1815"/>
        </w:tabs>
      </w:pPr>
    </w:p>
    <w:p>
      <w:pPr>
        <w:tabs>
          <w:tab w:val="left" w:pos="1815"/>
        </w:tabs>
        <w:ind w:firstLine="420" w:firstLineChars="50"/>
        <w:jc w:val="center"/>
        <w:rPr>
          <w:rFonts w:ascii="黑体" w:hAnsi="黑体" w:eastAsia="黑体" w:cs="黑体"/>
          <w:bCs/>
          <w:sz w:val="84"/>
          <w:szCs w:val="84"/>
        </w:rPr>
      </w:pPr>
    </w:p>
    <w:p>
      <w:pPr>
        <w:tabs>
          <w:tab w:val="left" w:pos="1815"/>
        </w:tabs>
        <w:ind w:firstLine="420" w:firstLineChars="50"/>
        <w:jc w:val="center"/>
        <w:rPr>
          <w:rFonts w:ascii="方正小标宋简体" w:hAnsi="方正小标宋简体" w:eastAsia="方正小标宋简体" w:cs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九原区养殖水域滩涂规划</w:t>
      </w:r>
    </w:p>
    <w:p>
      <w:pPr>
        <w:tabs>
          <w:tab w:val="left" w:pos="1815"/>
        </w:tabs>
        <w:ind w:firstLine="422" w:firstLineChars="50"/>
        <w:jc w:val="center"/>
        <w:rPr>
          <w:rFonts w:ascii="仿宋_GB2312" w:hAnsi="仿宋_GB2312" w:eastAsia="仿宋_GB2312" w:cs="仿宋_GB2312"/>
          <w:b/>
          <w:sz w:val="84"/>
          <w:szCs w:val="84"/>
        </w:rPr>
      </w:pPr>
    </w:p>
    <w:p>
      <w:pPr>
        <w:tabs>
          <w:tab w:val="left" w:pos="1815"/>
        </w:tabs>
        <w:ind w:firstLine="221" w:firstLineChars="50"/>
        <w:jc w:val="center"/>
        <w:rPr>
          <w:rFonts w:hint="default" w:ascii="Times New Roman" w:hAnsi="Times New Roman" w:eastAsia="仿宋_GB2312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 w:val="0"/>
          <w:sz w:val="44"/>
          <w:szCs w:val="44"/>
        </w:rPr>
        <w:t>（2018年—2030年）</w:t>
      </w:r>
    </w:p>
    <w:p>
      <w:pPr>
        <w:tabs>
          <w:tab w:val="left" w:pos="1815"/>
        </w:tabs>
        <w:ind w:firstLine="221" w:firstLineChars="5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>
      <w:pPr>
        <w:tabs>
          <w:tab w:val="left" w:pos="1815"/>
        </w:tabs>
        <w:ind w:firstLine="422" w:firstLineChars="50"/>
        <w:jc w:val="center"/>
        <w:rPr>
          <w:rFonts w:ascii="仿宋_GB2312" w:hAnsi="仿宋_GB2312" w:eastAsia="仿宋_GB2312" w:cs="仿宋_GB2312"/>
          <w:b/>
          <w:sz w:val="84"/>
          <w:szCs w:val="84"/>
        </w:rPr>
      </w:pPr>
    </w:p>
    <w:p>
      <w:pPr>
        <w:tabs>
          <w:tab w:val="left" w:pos="1815"/>
        </w:tabs>
        <w:ind w:firstLine="422" w:firstLineChars="50"/>
        <w:jc w:val="center"/>
        <w:rPr>
          <w:rFonts w:ascii="仿宋_GB2312" w:hAnsi="仿宋_GB2312" w:eastAsia="仿宋_GB2312" w:cs="仿宋_GB2312"/>
          <w:b/>
          <w:sz w:val="84"/>
          <w:szCs w:val="84"/>
        </w:rPr>
      </w:pPr>
    </w:p>
    <w:p>
      <w:pPr>
        <w:tabs>
          <w:tab w:val="left" w:pos="1815"/>
        </w:tabs>
        <w:ind w:firstLine="422" w:firstLineChars="50"/>
        <w:jc w:val="center"/>
        <w:rPr>
          <w:rFonts w:ascii="仿宋_GB2312" w:hAnsi="仿宋_GB2312" w:eastAsia="仿宋_GB2312" w:cs="仿宋_GB2312"/>
          <w:b/>
          <w:sz w:val="84"/>
          <w:szCs w:val="84"/>
        </w:rPr>
      </w:pPr>
    </w:p>
    <w:p>
      <w:pPr>
        <w:tabs>
          <w:tab w:val="left" w:pos="300"/>
        </w:tabs>
        <w:jc w:val="center"/>
        <w:rPr>
          <w:rFonts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九原区农牧业局编制</w:t>
      </w:r>
    </w:p>
    <w:p>
      <w:pPr>
        <w:tabs>
          <w:tab w:val="left" w:pos="2280"/>
        </w:tabs>
        <w:jc w:val="center"/>
        <w:rPr>
          <w:rFonts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二</w:t>
      </w:r>
      <w:r>
        <w:rPr>
          <w:rFonts w:ascii="仿宋_GB2312" w:hAnsi="仿宋_GB2312" w:eastAsia="仿宋_GB2312" w:cs="仿宋_GB2312"/>
          <w:b/>
          <w:bCs w:val="0"/>
          <w:sz w:val="44"/>
          <w:szCs w:val="44"/>
        </w:rPr>
        <w:t>0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一八年六月</w:t>
      </w:r>
    </w:p>
    <w:p>
      <w:pPr>
        <w:tabs>
          <w:tab w:val="left" w:pos="2280"/>
        </w:tabs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280"/>
        </w:tabs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280"/>
        </w:tabs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85"/>
          <w:tab w:val="left" w:pos="2280"/>
        </w:tabs>
        <w:jc w:val="center"/>
        <w:rPr>
          <w:rFonts w:ascii="仿宋_GB2312" w:hAnsi="仿宋_GB2312" w:eastAsia="仿宋_GB2312" w:cs="仿宋_GB2312"/>
          <w:b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内 容 说 明</w:t>
      </w: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根据《中共中央国务院关于加快推进生态文明建设的意见》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中发〔2015〕12号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、《国务院关于促进海洋渔业持续健康发展的若干意见》（国发〔2013〕11号）、《国务院关于印发水污染防治行动计划的通知》（国发〔2015〕17号）、《农业部关于加快推进渔业转方式调结构的指导意见》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农渔发〔2016〕1号）、《内蒙古自治区实施&lt;渔业法&gt;办法》、《内蒙古自治区人民政府关于加快现代渔业发展的实施意见》（内政发〔2014〕72号）、农业部《关于印发&lt;养殖水域滩涂编制工作规范&gt;和&lt;养殖水域滩涂编制大纲&gt;的通知》（农渔发〔2016〕39号）、内蒙古自治区农牧业厅《转发农业部关于印发&lt;养殖水域滩涂编制工作规范&gt;和&lt;养殖水域滩涂编制大纲&gt;的通知》（内农牧渔发〔2017〕27号）、包头市人民政府办公厅《关于转发包头市加快现代渔业发展实施意见的通知》（包府办发〔2014〕239号）、包头市农牧业局《关于印发&lt;包头市养殖水域滩涂规划编制工作方案&gt;和&lt;包头市养殖水域滩涂规划编制实施方案&gt;的通知》（包农发〔2018〕116号）等有关文件精神，加快推进水产养殖业转方式调结构，开展养殖水域滩涂规划的编修工作。</w:t>
      </w: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养殖水域滩涂规划是渔业管理的基本制度，是水产养殖业发展的布局依据，是推动产业转型升级的重要抓手，区农牧业局、水产管理站高度重视，充分认识养殖水域滩涂规划编制工作的重要性，增强工作责任感和紧迫感，切实把规划编制工作作为当前一个时期一项重点任务，抓紧抓好。由区农牧业局牵头，区水产管理站负责实施。同时成立相应的领导小组和工作机构，抽调有专业知识、工作经验丰富、责任感强的同志从事此项工作。按照宣传准备、调查登记、编修完善规划、批复上报和总结验收程序进行。</w:t>
      </w: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规划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内容包括全区地理位置与气候条件概述；渔业资源即水域滩涂资源、水域水质情况和水生生物资源综合评价；对全区渔业发展历史进行了简单回顾，总结水产养殖业发展现状，取得的成效与经验、存在的问题，对水产养殖发展潜力进行了分析，发展前景进行了展望；提出了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今后十二年（2018年-2030年）渔业发展的指导思想、总体思路和奋斗目标，对养殖水域滩涂进行了功能区的划分。</w:t>
      </w: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规划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是为了科学利用我区水域滩涂资源、规范水产养殖生产行为，建立和完善养殖水域经营管理体制、保护水域生态平衡、保障水产品质量安全、实现水域资源的科学规划和有效配置，促进我区水产业持续健康发展，根据国家《渔业法》、国务院、农业部相关文件精神，结合本区的实际情况、特编制本规划。此规划经区人民政府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后，具有法律效力。</w:t>
      </w: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规划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在编写过程中，受到了区委、区政府的重视，区农牧业局始终加强组织领导，同时得到了包头市水产管理站领导及技术人员的大力支持和指导，在此表示感谢！由于此项工作涉及面广，我们业务水平有限，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规划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中难免存在不妥之处，敬请给予批评指正。</w:t>
      </w: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285"/>
          <w:tab w:val="left" w:pos="2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九原区农牧业局养殖水域滩涂规划编写组</w:t>
      </w:r>
    </w:p>
    <w:p>
      <w:pPr>
        <w:keepNext w:val="0"/>
        <w:keepLines w:val="0"/>
        <w:pageBreakBefore w:val="0"/>
        <w:widowControl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  <w:r>
        <w:rPr>
          <w:rFonts w:hint="default" w:ascii="Times New Roman" w:hAnsi="Times New Roman" w:eastAsia="仿宋_GB2312" w:cs="Times New Roman"/>
          <w:sz w:val="30"/>
          <w:szCs w:val="30"/>
        </w:rPr>
        <w:t>二0一八年六月二十日</w:t>
      </w:r>
    </w:p>
    <w:p>
      <w:pPr>
        <w:tabs>
          <w:tab w:val="left" w:pos="3420"/>
        </w:tabs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420"/>
        </w:tabs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</w:t>
      </w:r>
      <w:r>
        <w:rPr>
          <w:b/>
          <w:bCs/>
          <w:sz w:val="44"/>
          <w:szCs w:val="44"/>
        </w:rPr>
        <w:t xml:space="preserve">      </w:t>
      </w:r>
      <w:r>
        <w:rPr>
          <w:rFonts w:hint="eastAsia"/>
          <w:b/>
          <w:bCs/>
          <w:sz w:val="44"/>
          <w:szCs w:val="44"/>
        </w:rPr>
        <w:t>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总则</w:t>
      </w:r>
      <w:r>
        <w:rPr>
          <w:rFonts w:ascii="仿宋_GB2312" w:hAnsi="仿宋_GB2312" w:eastAsia="仿宋_GB2312" w:cs="仿宋_GB2312"/>
          <w:sz w:val="32"/>
          <w:szCs w:val="32"/>
        </w:rPr>
        <w:t xml:space="preserve">  ....................................1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前言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...................................1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一、九原区渔业面临的形势</w:t>
      </w:r>
      <w:r>
        <w:rPr>
          <w:rFonts w:ascii="仿宋_GB2312" w:hAnsi="仿宋_GB2312" w:eastAsia="仿宋_GB2312" w:cs="仿宋_GB2312"/>
          <w:sz w:val="32"/>
          <w:szCs w:val="32"/>
        </w:rPr>
        <w:t>.........................1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二、编制规划背景和目的意义</w:t>
      </w:r>
      <w:r>
        <w:rPr>
          <w:rFonts w:ascii="仿宋_GB2312" w:hAnsi="仿宋_GB2312" w:eastAsia="仿宋_GB2312" w:cs="仿宋_GB2312"/>
          <w:sz w:val="32"/>
          <w:szCs w:val="32"/>
        </w:rPr>
        <w:t>.......................3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养殖水域滩涂规划依据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 4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第三节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目标任务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一、规划期限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二、规划目标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三、重点任务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.....................................6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第四节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基本原则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第五节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规划范围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第二章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养殖水域滩涂利用评价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.....................7</w:t>
      </w: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第六节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水域滩涂承载力分析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第一条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水域滩涂资源状况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.........................7</w:t>
      </w: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一、地理位置与行政区划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...........................7</w:t>
      </w: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二、地质地貌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</w:t>
      </w: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三、水域滩涂资源状况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.............................8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自然气候条件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一、气候特点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二、水文水系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三、渔业水域水质条件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四、水质的综合评价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五、自然灾害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14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第三条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水生动植物及鱼类资源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 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一、浮游生物资源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二、底栖动物资源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  <w:r>
        <w:rPr>
          <w:rFonts w:ascii="仿宋_GB2312" w:hAnsi="仿宋_GB2312" w:eastAsia="仿宋_GB2312" w:cs="仿宋_GB2312"/>
          <w:bCs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三、水生植物资源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................................16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四、鱼类资源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....................................17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第四条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水域环境状况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.............................17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第五条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水域滩涂承载力评价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第七节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水产养殖产业发展分析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.....................18 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第一条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水产养殖发展现状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.........................18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区域经济发展方向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........................20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第三条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水产养殖前景预测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........................22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color w:val="242424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242424"/>
          <w:sz w:val="32"/>
          <w:szCs w:val="32"/>
        </w:rPr>
        <w:t>第八节</w:t>
      </w:r>
      <w:r>
        <w:rPr>
          <w:rFonts w:ascii="仿宋_GB2312" w:hAnsi="仿宋_GB2312" w:eastAsia="仿宋_GB2312" w:cs="仿宋_GB2312"/>
          <w:bCs/>
          <w:color w:val="2424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242424"/>
          <w:sz w:val="32"/>
          <w:szCs w:val="32"/>
        </w:rPr>
        <w:t>养殖水域滩涂开发总体思路</w:t>
      </w:r>
      <w:r>
        <w:rPr>
          <w:rFonts w:ascii="仿宋_GB2312" w:hAnsi="仿宋_GB2312" w:eastAsia="仿宋_GB2312" w:cs="仿宋_GB2312"/>
          <w:bCs/>
          <w:color w:val="242424"/>
          <w:sz w:val="32"/>
          <w:szCs w:val="32"/>
        </w:rPr>
        <w:t xml:space="preserve">  ...............2</w:t>
      </w:r>
      <w:r>
        <w:rPr>
          <w:rFonts w:hint="eastAsia" w:ascii="仿宋_GB2312" w:hAnsi="仿宋_GB2312" w:eastAsia="仿宋_GB2312" w:cs="仿宋_GB2312"/>
          <w:bCs/>
          <w:color w:val="242424"/>
          <w:sz w:val="32"/>
          <w:szCs w:val="32"/>
        </w:rPr>
        <w:t>4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第三章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养殖水域滩涂功能区划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....................24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第九节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功能区划概述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............................24</w:t>
      </w:r>
    </w:p>
    <w:p>
      <w:pPr>
        <w:rPr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一、禁止养殖区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................................ 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  <w:r>
        <w:rPr>
          <w:bCs/>
          <w:sz w:val="32"/>
          <w:szCs w:val="32"/>
        </w:rPr>
        <w:t xml:space="preserve">  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二、限制养殖区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三、养殖区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.....................................25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禁止养殖区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一、禁养区类型、位置、面积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二、禁养区管理措施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第十一节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限制养殖区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.............................26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一、限制养殖区类型、位置、面积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..................26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二、限养区管理措施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第十二节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养殖区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一、养殖区类型、位置、面积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二、养殖区管理措施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第四章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保障措施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</w:t>
      </w:r>
    </w:p>
    <w:p>
      <w:pPr>
        <w:rPr>
          <w:rFonts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第十三节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加强组织领导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第十四节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强化监督检查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一、加强对规划水域用途的管制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二、完善养殖水域滩涂许可的使用审批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三、加强水产养殖专项执法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第十五节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完善生态保护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31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一、发挥政府职能，加强对天然水体的保护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31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二、科学规划水产养殖区域，确保渔业用水安全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三、加强对水产养殖环境自身污染的控制和管理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</w:p>
    <w:p>
      <w:pPr>
        <w:rPr>
          <w:bCs/>
          <w:sz w:val="32"/>
          <w:szCs w:val="32"/>
        </w:rPr>
      </w:pPr>
      <w:r>
        <w:rPr>
          <w:rFonts w:hint="eastAsia" w:ascii="仿宋_GB2312" w:eastAsia="仿宋_GB2312"/>
          <w:bCs/>
          <w:color w:val="242424"/>
          <w:sz w:val="32"/>
          <w:szCs w:val="32"/>
        </w:rPr>
        <w:t>第十六节</w:t>
      </w:r>
      <w:r>
        <w:rPr>
          <w:rFonts w:ascii="仿宋_GB2312" w:eastAsia="仿宋_GB2312"/>
          <w:bCs/>
          <w:color w:val="2424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其它保障措施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第五章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附则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....................................3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第十七节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关于规划效力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第十八节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关于规划效力说明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......................3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</w:p>
    <w:p>
      <w:pPr>
        <w:tabs>
          <w:tab w:val="left" w:pos="973"/>
        </w:tabs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第六章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养殖水域分布和规划图</w:t>
      </w:r>
      <w:r>
        <w:rPr>
          <w:rFonts w:ascii="仿宋_GB2312" w:hAnsi="仿宋_GB2312" w:eastAsia="仿宋_GB2312" w:cs="仿宋_GB2312"/>
          <w:bCs/>
          <w:sz w:val="32"/>
          <w:szCs w:val="32"/>
        </w:rPr>
        <w:t>.....................3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：</w:t>
      </w:r>
    </w:p>
    <w:p>
      <w:pPr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、九原区渔业水面情况统计表附表一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...............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、九原区重点水域主要水质指标统计表附表二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、九原区水域浮游生物名录表附表三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</w:t>
      </w:r>
      <w:bookmarkStart w:id="0" w:name="_GoBack"/>
      <w:bookmarkEnd w:id="0"/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.............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39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、九原区水域底栖动物、水生植物名录表附表四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40</w:t>
      </w:r>
    </w:p>
    <w:p>
      <w:pPr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、九原区已养水域鱼类资源分布表附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五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..........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年至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年养捕面积、产量、产值统计表附表六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......................................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2-43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、九原区养殖水域滩涂功能区划表附表七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4-45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九原区养殖水域滩涂现状分布图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46</w:t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、九原区养殖水域滩涂功能区划图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79F739"/>
    <w:multiLevelType w:val="singleLevel"/>
    <w:tmpl w:val="FB79F739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BF5E3B"/>
    <w:rsid w:val="0006216C"/>
    <w:rsid w:val="00261CE3"/>
    <w:rsid w:val="005A15A4"/>
    <w:rsid w:val="00722832"/>
    <w:rsid w:val="007A6106"/>
    <w:rsid w:val="00880FBB"/>
    <w:rsid w:val="00A4123B"/>
    <w:rsid w:val="00A873AA"/>
    <w:rsid w:val="0BBE0B3A"/>
    <w:rsid w:val="1006040C"/>
    <w:rsid w:val="1043047B"/>
    <w:rsid w:val="109C688B"/>
    <w:rsid w:val="1A097EAD"/>
    <w:rsid w:val="236078E2"/>
    <w:rsid w:val="30D83996"/>
    <w:rsid w:val="38F51999"/>
    <w:rsid w:val="394046B8"/>
    <w:rsid w:val="42FE1D6E"/>
    <w:rsid w:val="44960F54"/>
    <w:rsid w:val="48BF5E3B"/>
    <w:rsid w:val="4F411942"/>
    <w:rsid w:val="51AF461C"/>
    <w:rsid w:val="51EB4296"/>
    <w:rsid w:val="59C33A6D"/>
    <w:rsid w:val="657A700D"/>
    <w:rsid w:val="6ED1673B"/>
    <w:rsid w:val="72A805EE"/>
    <w:rsid w:val="731B78BD"/>
    <w:rsid w:val="7C5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640</Words>
  <Characters>3652</Characters>
  <Lines>30</Lines>
  <Paragraphs>8</Paragraphs>
  <TotalTime>6</TotalTime>
  <ScaleCrop>false</ScaleCrop>
  <LinksUpToDate>false</LinksUpToDate>
  <CharactersWithSpaces>4284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2018-11-06T06:59:00Z</dcterms:created>
  <dc:creator>Dell</dc:creator>
  <cp:lastModifiedBy>nobody</cp:lastModifiedBy>
  <cp:lastPrinted>2018-11-14T08:18:00Z</cp:lastPrinted>
  <dcterms:modified xsi:type="dcterms:W3CDTF">2018-11-20T02:39:31Z</dcterms:modified>
  <dc:title>九原区养殖水域滩涂规划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